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292E4" w14:textId="77777777" w:rsidR="00B81207" w:rsidRPr="00676455" w:rsidRDefault="00000000">
      <w:pPr>
        <w:spacing w:after="80" w:line="264" w:lineRule="auto"/>
        <w:rPr>
          <w:rFonts w:ascii="Aptos" w:hAnsi="Aptos"/>
        </w:rPr>
      </w:pPr>
      <w:r w:rsidRPr="00676455">
        <w:rPr>
          <w:rFonts w:ascii="Aptos" w:hAnsi="Aptos"/>
          <w:b/>
          <w:color w:val="000000"/>
        </w:rPr>
        <w:t>IT Support Cost Comparison Checklist</w:t>
      </w:r>
    </w:p>
    <w:p w14:paraId="519A06CD" w14:textId="77777777" w:rsidR="00B81207" w:rsidRPr="00676455" w:rsidRDefault="00000000">
      <w:pPr>
        <w:spacing w:after="140" w:line="264" w:lineRule="auto"/>
        <w:rPr>
          <w:rFonts w:ascii="Aptos" w:hAnsi="Aptos"/>
        </w:rPr>
      </w:pPr>
      <w:r w:rsidRPr="00676455">
        <w:rPr>
          <w:rFonts w:ascii="Aptos" w:hAnsi="Aptos"/>
          <w:color w:val="000000"/>
        </w:rPr>
        <w:t>Compare up to three IT support proposals on a like-for-like basis</w:t>
      </w:r>
    </w:p>
    <w:tbl>
      <w:tblPr>
        <w:tblW w:w="0" w:type="auto"/>
        <w:jc w:val="center"/>
        <w:tblBorders>
          <w:top w:val="single" w:sz="8" w:space="0" w:color="8C8C8C"/>
          <w:left w:val="single" w:sz="8" w:space="0" w:color="8C8C8C"/>
          <w:bottom w:val="single" w:sz="8" w:space="0" w:color="8C8C8C"/>
          <w:right w:val="single" w:sz="8" w:space="0" w:color="8C8C8C"/>
          <w:insideH w:val="single" w:sz="8" w:space="0" w:color="8C8C8C"/>
          <w:insideV w:val="single" w:sz="8" w:space="0" w:color="8C8C8C"/>
        </w:tblBorders>
        <w:tblLayout w:type="fixed"/>
        <w:tblLook w:val="04A0" w:firstRow="1" w:lastRow="0" w:firstColumn="1" w:lastColumn="0" w:noHBand="0" w:noVBand="1"/>
      </w:tblPr>
      <w:tblGrid>
        <w:gridCol w:w="15250"/>
      </w:tblGrid>
      <w:tr w:rsidR="00B81207" w:rsidRPr="00676455" w14:paraId="3251E19E" w14:textId="77777777">
        <w:trPr>
          <w:jc w:val="center"/>
        </w:trPr>
        <w:tc>
          <w:tcPr>
            <w:tcW w:w="1525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</w:tcPr>
          <w:p w14:paraId="1D03B560" w14:textId="77777777" w:rsidR="00B81207" w:rsidRPr="00676455" w:rsidRDefault="00000000">
            <w:pPr>
              <w:spacing w:after="0" w:line="283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color w:val="000000"/>
                <w:sz w:val="21"/>
              </w:rPr>
              <w:t>Use this checklist to compare IT support providers on a like-for-like basis. It is designed to help you record what each proposal includes, identify additional costs, compare the true overall price and present the options clearly back to your business.</w:t>
            </w:r>
          </w:p>
        </w:tc>
      </w:tr>
    </w:tbl>
    <w:p w14:paraId="0A4937A7" w14:textId="77777777" w:rsidR="00B81207" w:rsidRPr="00676455" w:rsidRDefault="00B81207">
      <w:pPr>
        <w:spacing w:after="80" w:line="240" w:lineRule="auto"/>
        <w:rPr>
          <w:rFonts w:ascii="Aptos" w:hAnsi="Aptos"/>
        </w:rPr>
      </w:pPr>
    </w:p>
    <w:p w14:paraId="35E8BF8F" w14:textId="77777777" w:rsidR="00B81207" w:rsidRPr="00676455" w:rsidRDefault="00000000">
      <w:pPr>
        <w:spacing w:before="240" w:after="120" w:line="240" w:lineRule="auto"/>
        <w:rPr>
          <w:rFonts w:ascii="Aptos" w:hAnsi="Aptos"/>
        </w:rPr>
      </w:pPr>
      <w:r w:rsidRPr="00676455">
        <w:rPr>
          <w:rFonts w:ascii="Aptos" w:hAnsi="Aptos"/>
          <w:b/>
          <w:color w:val="000000"/>
          <w:sz w:val="26"/>
        </w:rPr>
        <w:t>How to use this checklist</w:t>
      </w:r>
    </w:p>
    <w:p w14:paraId="3D09AC23" w14:textId="77777777" w:rsidR="00B81207" w:rsidRPr="00676455" w:rsidRDefault="00000000">
      <w:pPr>
        <w:spacing w:after="100" w:line="269" w:lineRule="auto"/>
        <w:rPr>
          <w:rFonts w:ascii="Aptos" w:hAnsi="Aptos"/>
        </w:rPr>
      </w:pPr>
      <w:r w:rsidRPr="00676455">
        <w:rPr>
          <w:rFonts w:ascii="Aptos" w:hAnsi="Aptos"/>
          <w:color w:val="000000"/>
          <w:sz w:val="21"/>
        </w:rPr>
        <w:t>1. Add the names of the providers you are comparing.</w:t>
      </w:r>
    </w:p>
    <w:p w14:paraId="371D96BA" w14:textId="77777777" w:rsidR="00B81207" w:rsidRPr="00676455" w:rsidRDefault="00000000">
      <w:pPr>
        <w:spacing w:after="100" w:line="269" w:lineRule="auto"/>
        <w:rPr>
          <w:rFonts w:ascii="Aptos" w:hAnsi="Aptos"/>
        </w:rPr>
      </w:pPr>
      <w:r w:rsidRPr="00676455">
        <w:rPr>
          <w:rFonts w:ascii="Aptos" w:hAnsi="Aptos"/>
          <w:color w:val="000000"/>
          <w:sz w:val="21"/>
        </w:rPr>
        <w:t>2. Work through each section using the written proposal or ask the provider to clarify anything that is missing.</w:t>
      </w:r>
    </w:p>
    <w:p w14:paraId="052C3983" w14:textId="77777777" w:rsidR="00B81207" w:rsidRPr="00676455" w:rsidRDefault="00000000">
      <w:pPr>
        <w:spacing w:after="100" w:line="269" w:lineRule="auto"/>
        <w:rPr>
          <w:rFonts w:ascii="Aptos" w:hAnsi="Aptos"/>
        </w:rPr>
      </w:pPr>
      <w:r w:rsidRPr="00676455">
        <w:rPr>
          <w:rFonts w:ascii="Aptos" w:hAnsi="Aptos"/>
          <w:color w:val="000000"/>
          <w:sz w:val="21"/>
        </w:rPr>
        <w:t>3. For service rows, write Included, Extra (with the cost), Not included or N/A in each provider column.</w:t>
      </w:r>
    </w:p>
    <w:p w14:paraId="0CA70533" w14:textId="77777777" w:rsidR="00B81207" w:rsidRPr="00676455" w:rsidRDefault="00000000">
      <w:pPr>
        <w:spacing w:after="140" w:line="269" w:lineRule="auto"/>
        <w:rPr>
          <w:rFonts w:ascii="Aptos" w:hAnsi="Aptos"/>
        </w:rPr>
      </w:pPr>
      <w:r w:rsidRPr="00676455">
        <w:rPr>
          <w:rFonts w:ascii="Aptos" w:hAnsi="Aptos"/>
          <w:color w:val="000000"/>
          <w:sz w:val="21"/>
        </w:rPr>
        <w:t>4. Calculate the expected first-year and ongoing cost at the end. Do not rely on the headline per-user or per-device price alone.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50"/>
      </w:tblGrid>
      <w:tr w:rsidR="00B81207" w:rsidRPr="00676455" w14:paraId="6F381E53" w14:textId="77777777">
        <w:trPr>
          <w:jc w:val="center"/>
        </w:trPr>
        <w:tc>
          <w:tcPr>
            <w:tcW w:w="1525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</w:tcPr>
          <w:p w14:paraId="7E7F2840" w14:textId="77777777" w:rsidR="00B81207" w:rsidRPr="00676455" w:rsidRDefault="00000000">
            <w:pPr>
              <w:spacing w:after="0" w:line="240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22"/>
              </w:rPr>
              <w:t>1. Provider and Quote Summary</w:t>
            </w:r>
          </w:p>
        </w:tc>
      </w:tr>
    </w:tbl>
    <w:p w14:paraId="56F058C0" w14:textId="77777777" w:rsidR="00B81207" w:rsidRPr="00676455" w:rsidRDefault="00B81207">
      <w:pPr>
        <w:spacing w:after="80" w:line="240" w:lineRule="auto"/>
        <w:rPr>
          <w:rFonts w:ascii="Aptos" w:hAnsi="Aptos"/>
        </w:rPr>
      </w:pPr>
    </w:p>
    <w:tbl>
      <w:tblPr>
        <w:tblW w:w="0" w:type="auto"/>
        <w:jc w:val="center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3124"/>
        <w:gridCol w:w="3124"/>
        <w:gridCol w:w="3110"/>
      </w:tblGrid>
      <w:tr w:rsidR="00B81207" w:rsidRPr="00676455" w14:paraId="3989EFA0" w14:textId="77777777">
        <w:trPr>
          <w:tblHeader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D89AEAA" w14:textId="77777777" w:rsidR="00B81207" w:rsidRPr="00676455" w:rsidRDefault="00000000">
            <w:pPr>
              <w:spacing w:after="0" w:line="240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Check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5FEA5B3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A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52773C2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B</w:t>
            </w: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590A801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C</w:t>
            </w:r>
          </w:p>
        </w:tc>
      </w:tr>
      <w:tr w:rsidR="00B81207" w:rsidRPr="00676455" w14:paraId="72C46DB8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BAAEFA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Provider name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3D7B591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55D422F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5C0DBF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0D11913E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4B232DD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Main contact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3562E6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C3F622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A5AE0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42C8DE79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5FDBD6E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Quote / proposal date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25910D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DE890FA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E0EA47A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7D5A27FE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F0B8F11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Quote valid until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97C411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EDAC961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6C71E6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42FBC66F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6BD3842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Pricing basis (per user / per device / fixed / hourly)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23EE8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83885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133C43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21A776CE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FF85FF9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Number of users included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686B086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82EA8B8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10B82D8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35FC7A88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858A9D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Number of devices included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237158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0BFFB5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018E455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19E3BE11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1F576B1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Minimum user / device requirement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D7427D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D1E754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84E8CD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3D6A2936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0FF517D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lastRenderedPageBreak/>
              <w:t>Minimum monthly contract value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E614E7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EBCE2B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F528FFA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5348727D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CBBC9B8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Headline monthly support fee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B366E2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22CFE53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325916B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4D80E93C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D5CFD3B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One-off / onboarding fee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36B866B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F10836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78CBECF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530DFA06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5807B0F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Quoted monthly add-ons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CFDED9B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4911028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C256E86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37153248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A3D8EDF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Estimated total monthly cost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69EE0E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8278465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F0ED52F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51C90D26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336D590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Estimated first-year cost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9ABD44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FFA540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1771E1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</w:tbl>
    <w:p w14:paraId="290A53A2" w14:textId="77777777" w:rsidR="00B81207" w:rsidRPr="00676455" w:rsidRDefault="00000000">
      <w:pPr>
        <w:spacing w:after="140" w:line="240" w:lineRule="auto"/>
        <w:rPr>
          <w:rFonts w:ascii="Aptos" w:hAnsi="Aptos"/>
        </w:rPr>
      </w:pPr>
      <w:r w:rsidRPr="00676455">
        <w:rPr>
          <w:rFonts w:ascii="Aptos" w:hAnsi="Aptos"/>
          <w:color w:val="000000"/>
        </w:rPr>
        <w:br/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50"/>
      </w:tblGrid>
      <w:tr w:rsidR="00B81207" w:rsidRPr="00676455" w14:paraId="3C67C9C5" w14:textId="77777777">
        <w:trPr>
          <w:jc w:val="center"/>
        </w:trPr>
        <w:tc>
          <w:tcPr>
            <w:tcW w:w="1525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</w:tcPr>
          <w:p w14:paraId="0C373137" w14:textId="77777777" w:rsidR="00B81207" w:rsidRPr="00676455" w:rsidRDefault="00000000">
            <w:pPr>
              <w:spacing w:after="0" w:line="240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22"/>
              </w:rPr>
              <w:t>2. What Is Included in the Monthly Support Fee?</w:t>
            </w:r>
          </w:p>
        </w:tc>
      </w:tr>
    </w:tbl>
    <w:p w14:paraId="74B46CA5" w14:textId="77777777" w:rsidR="00B81207" w:rsidRPr="00676455" w:rsidRDefault="00B81207">
      <w:pPr>
        <w:spacing w:after="80" w:line="240" w:lineRule="auto"/>
        <w:rPr>
          <w:rFonts w:ascii="Aptos" w:hAnsi="Aptos"/>
        </w:rPr>
      </w:pPr>
    </w:p>
    <w:p w14:paraId="48B8ED3A" w14:textId="77777777" w:rsidR="00B81207" w:rsidRPr="00676455" w:rsidRDefault="00000000">
      <w:pPr>
        <w:spacing w:before="100" w:after="160" w:line="269" w:lineRule="auto"/>
        <w:rPr>
          <w:rFonts w:ascii="Aptos" w:hAnsi="Aptos"/>
        </w:rPr>
      </w:pPr>
      <w:r w:rsidRPr="00676455">
        <w:rPr>
          <w:rFonts w:ascii="Aptos" w:hAnsi="Aptos"/>
          <w:i/>
          <w:color w:val="333333"/>
        </w:rPr>
        <w:t>In each provider column, record whether the item is included, costs extra, is not included or is not applicable.</w:t>
      </w:r>
    </w:p>
    <w:tbl>
      <w:tblPr>
        <w:tblW w:w="0" w:type="auto"/>
        <w:jc w:val="center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3124"/>
        <w:gridCol w:w="3124"/>
        <w:gridCol w:w="3110"/>
      </w:tblGrid>
      <w:tr w:rsidR="00B81207" w:rsidRPr="00676455" w14:paraId="6C84BB2C" w14:textId="77777777">
        <w:trPr>
          <w:tblHeader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971AA80" w14:textId="77777777" w:rsidR="00B81207" w:rsidRPr="00676455" w:rsidRDefault="00000000">
            <w:pPr>
              <w:spacing w:after="0" w:line="240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Check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8A6E7F0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A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61CAA58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B</w:t>
            </w: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BFC8BD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C</w:t>
            </w:r>
          </w:p>
        </w:tc>
      </w:tr>
      <w:tr w:rsidR="00B81207" w:rsidRPr="00676455" w14:paraId="0D8A1655" w14:textId="77777777">
        <w:trPr>
          <w:cantSplit/>
          <w:jc w:val="center"/>
        </w:trPr>
        <w:tc>
          <w:tcPr>
            <w:tcW w:w="3110" w:type="dxa"/>
            <w:gridSpan w:val="4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B0D6FE2" w14:textId="77777777" w:rsidR="00B81207" w:rsidRPr="00676455" w:rsidRDefault="00000000">
            <w:pPr>
              <w:keepNext/>
              <w:spacing w:after="0" w:line="240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Helpdesk and Support Access</w:t>
            </w:r>
          </w:p>
        </w:tc>
      </w:tr>
      <w:tr w:rsidR="00B81207" w:rsidRPr="00676455" w14:paraId="63B6CBE5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5877D92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Helpdesk support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9E8F07A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85E5921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8E148B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7F39639D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6B90141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Standard support hours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2721E7D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F086F42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1A12C9D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39DF0CF7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7AF8368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24/7 or out-of-hours human support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35112EA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84F3E3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312F8C8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64A640C8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D012065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Remote support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F44932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4CE8F3F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35A2765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45448162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10127E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Onsite support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8A263CF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8DBD596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49DD01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3D6706A6" w14:textId="77777777">
        <w:trPr>
          <w:cantSplit/>
          <w:jc w:val="center"/>
        </w:trPr>
        <w:tc>
          <w:tcPr>
            <w:tcW w:w="3110" w:type="dxa"/>
            <w:gridSpan w:val="4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0245894" w14:textId="77777777" w:rsidR="00B81207" w:rsidRPr="00676455" w:rsidRDefault="00000000">
            <w:pPr>
              <w:keepNext/>
              <w:spacing w:after="0" w:line="240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Users, Devices and Infrastructure</w:t>
            </w:r>
          </w:p>
        </w:tc>
      </w:tr>
      <w:tr w:rsidR="00B81207" w:rsidRPr="00676455" w14:paraId="0BF3D414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476E2E6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End-user devices covered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FEB6E2A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5EE2E95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7DBE2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70E194D4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1BBFE2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lastRenderedPageBreak/>
              <w:t>Servers / server infrastructure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79D18EB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0D1C4B7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74760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1190D187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9178D7E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Network equipment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9BD3A5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013359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BFC8541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621DA8DC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C2E362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Device monitoring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9A2168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A0087E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16A327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3A5EF98B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6E3E647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Patch management and updates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005F562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FA35DEF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9576F8B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01342B6E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8981F5D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Microsoft 365 administration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EF812C5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F4DD3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D6818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048EDCA7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972D973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New starter setup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60CFD5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B602C3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38C9DCF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3A6ACE60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7B3ACF6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Leaver / account closure support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2FF3F58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52DF50D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F1EC4A5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5204C8ED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E7C09F3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Third-party software support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7967748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6AF45A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C2CE97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51BCBA0B" w14:textId="77777777">
        <w:trPr>
          <w:cantSplit/>
          <w:jc w:val="center"/>
        </w:trPr>
        <w:tc>
          <w:tcPr>
            <w:tcW w:w="3110" w:type="dxa"/>
            <w:gridSpan w:val="4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9D185F" w14:textId="77777777" w:rsidR="00B81207" w:rsidRPr="00676455" w:rsidRDefault="00000000">
            <w:pPr>
              <w:keepNext/>
              <w:spacing w:after="0" w:line="240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Security and Resilience</w:t>
            </w:r>
          </w:p>
        </w:tc>
      </w:tr>
      <w:tr w:rsidR="00B81207" w:rsidRPr="00676455" w14:paraId="279C42AE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03A276A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Endpoint security / antivirus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06EB2B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E78AC6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7AFF2D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77082328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B6E52E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Email security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382D2A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CD737D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78511C8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7B73C972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39BF41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Security monitoring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86ACEB1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4885157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CA545C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5A583DA6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0423E9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Backup management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DE2611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0B4433F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E8473B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2F225FD1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641EC8D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Backup service / storage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A1C93E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5638F2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77719B6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1D8F3DAD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4C2A2C6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Disaster recovery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9EB7B91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9F04A42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25DA4F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2FB140AD" w14:textId="77777777">
        <w:trPr>
          <w:cantSplit/>
          <w:jc w:val="center"/>
        </w:trPr>
        <w:tc>
          <w:tcPr>
            <w:tcW w:w="3110" w:type="dxa"/>
            <w:gridSpan w:val="4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3DDF6E" w14:textId="77777777" w:rsidR="00B81207" w:rsidRPr="00676455" w:rsidRDefault="00000000">
            <w:pPr>
              <w:keepNext/>
              <w:spacing w:after="0" w:line="240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Proactive and Strategic Support</w:t>
            </w:r>
          </w:p>
        </w:tc>
      </w:tr>
      <w:tr w:rsidR="00B81207" w:rsidRPr="00676455" w14:paraId="19778EFE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E0AEBCA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Regular service reviews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4046E0A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8FE3E4F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CA9643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02339CDA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AB57267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IT roadmap / strategic planning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DF2A1E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038DAA7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0290F1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251FEC45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1507FA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Supplier / vendor management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EDFBED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8A81CDD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46801F6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3F0248F0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4B7EBDB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lastRenderedPageBreak/>
              <w:t>Project resource / project hours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EE013C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5630C8F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3E5B94B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</w:tbl>
    <w:p w14:paraId="55B4FF18" w14:textId="77777777" w:rsidR="00B81207" w:rsidRPr="00676455" w:rsidRDefault="00000000">
      <w:pPr>
        <w:spacing w:after="100" w:line="240" w:lineRule="auto"/>
        <w:rPr>
          <w:rFonts w:ascii="Aptos" w:hAnsi="Aptos"/>
        </w:rPr>
      </w:pPr>
      <w:r w:rsidRPr="00676455">
        <w:rPr>
          <w:rFonts w:ascii="Aptos" w:hAnsi="Aptos"/>
          <w:color w:val="000000"/>
        </w:rPr>
        <w:br/>
      </w:r>
    </w:p>
    <w:p w14:paraId="1BAB28BE" w14:textId="77777777" w:rsidR="00B81207" w:rsidRPr="00676455" w:rsidRDefault="00000000">
      <w:pPr>
        <w:spacing w:after="140" w:line="240" w:lineRule="auto"/>
        <w:rPr>
          <w:rFonts w:ascii="Aptos" w:hAnsi="Aptos"/>
        </w:rPr>
      </w:pPr>
      <w:r w:rsidRPr="00676455">
        <w:rPr>
          <w:rFonts w:ascii="Aptos" w:hAnsi="Aptos"/>
          <w:color w:val="000000"/>
        </w:rPr>
        <w:br/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50"/>
      </w:tblGrid>
      <w:tr w:rsidR="00B81207" w:rsidRPr="00676455" w14:paraId="052DF12A" w14:textId="77777777">
        <w:trPr>
          <w:jc w:val="center"/>
        </w:trPr>
        <w:tc>
          <w:tcPr>
            <w:tcW w:w="1525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</w:tcPr>
          <w:p w14:paraId="1046BF84" w14:textId="77777777" w:rsidR="00B81207" w:rsidRPr="00676455" w:rsidRDefault="00000000">
            <w:pPr>
              <w:spacing w:after="0" w:line="240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22"/>
              </w:rPr>
              <w:t>3. What Could Cost Extra?</w:t>
            </w:r>
          </w:p>
        </w:tc>
      </w:tr>
    </w:tbl>
    <w:p w14:paraId="4E89934D" w14:textId="77777777" w:rsidR="00B81207" w:rsidRPr="00676455" w:rsidRDefault="00B81207">
      <w:pPr>
        <w:spacing w:after="80" w:line="240" w:lineRule="auto"/>
        <w:rPr>
          <w:rFonts w:ascii="Aptos" w:hAnsi="Aptos"/>
        </w:rPr>
      </w:pPr>
    </w:p>
    <w:p w14:paraId="0EE4CFE9" w14:textId="77777777" w:rsidR="00B81207" w:rsidRPr="00676455" w:rsidRDefault="00000000">
      <w:pPr>
        <w:spacing w:before="100" w:after="160" w:line="269" w:lineRule="auto"/>
        <w:rPr>
          <w:rFonts w:ascii="Aptos" w:hAnsi="Aptos"/>
        </w:rPr>
      </w:pPr>
      <w:r w:rsidRPr="00676455">
        <w:rPr>
          <w:rFonts w:ascii="Aptos" w:hAnsi="Aptos"/>
          <w:i/>
          <w:color w:val="333333"/>
        </w:rPr>
        <w:t>Record the charge, pricing method or any conditions that could make the item chargeable.</w:t>
      </w:r>
    </w:p>
    <w:tbl>
      <w:tblPr>
        <w:tblW w:w="0" w:type="auto"/>
        <w:jc w:val="center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3124"/>
        <w:gridCol w:w="3124"/>
        <w:gridCol w:w="3110"/>
      </w:tblGrid>
      <w:tr w:rsidR="00B81207" w:rsidRPr="00676455" w14:paraId="7EECA718" w14:textId="77777777">
        <w:trPr>
          <w:tblHeader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08D670" w14:textId="77777777" w:rsidR="00B81207" w:rsidRPr="00676455" w:rsidRDefault="00000000">
            <w:pPr>
              <w:spacing w:after="0" w:line="240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Check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D177AC1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A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8CCFF87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B</w:t>
            </w: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B73A779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C</w:t>
            </w:r>
          </w:p>
        </w:tc>
      </w:tr>
      <w:tr w:rsidR="00B81207" w:rsidRPr="00676455" w14:paraId="7BC9DBE4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7D33143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Microsoft 365 / software licences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C15C6C2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76DE23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D34C08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3BFAD868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05C187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Cybersecurity products or services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9DE09B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627C217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E4DDBE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2EF6CA59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14CE85F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Backup and disaster recovery licences / storage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E7B4F25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97EE9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AA1BBD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23A957E2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CBD8402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Hardware and replacement devices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D7E2C1A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C6EA017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00402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7116DE4E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29D326C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Internet connectivity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3A4315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D06148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D4F2A4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71A94605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55B4CBA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Telephone / communications services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A9B2EB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E5D318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842B1B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5A5A33FB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5F02E06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24/7 or out-of-hours support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A22479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0203FA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377397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630BAAEA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1891300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Out-of-scope onsite work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AAD9A5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F6C3EF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B89A7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51FF92B8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1A8B65D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Engineer call-out / travel charges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068E21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B6005D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38ED96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6C7D919E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4AC872B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Project work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9CA4CCB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0F0EF38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1631B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4FDBB8E3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8484253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Specialist third-party software support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7254197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523D15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CFE38F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6619E0ED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B50CAE9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lastRenderedPageBreak/>
              <w:t>Setup / onboarding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5851C72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A1060B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271E2E3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40A6C0CE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D6C25D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Additional sites / locations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EB213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66BE28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999E9B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15EBCCA9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83F7DB2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Additional users / devices during the contract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C5EDD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242BC61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541BC91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0D787D01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173BE6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Other chargeable services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061AB7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DFCB872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33CC5A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56B88A59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604C34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Other exclusions from the monthly fee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358539D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8C7705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DBEAB25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</w:tbl>
    <w:p w14:paraId="00A0655B" w14:textId="77777777" w:rsidR="00B81207" w:rsidRPr="00676455" w:rsidRDefault="00000000">
      <w:pPr>
        <w:spacing w:after="140" w:line="240" w:lineRule="auto"/>
        <w:rPr>
          <w:rFonts w:ascii="Aptos" w:hAnsi="Aptos"/>
        </w:rPr>
      </w:pPr>
      <w:r w:rsidRPr="00676455">
        <w:rPr>
          <w:rFonts w:ascii="Aptos" w:hAnsi="Aptos"/>
          <w:color w:val="000000"/>
        </w:rPr>
        <w:br/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50"/>
      </w:tblGrid>
      <w:tr w:rsidR="00B81207" w:rsidRPr="00676455" w14:paraId="219D716F" w14:textId="77777777">
        <w:trPr>
          <w:jc w:val="center"/>
        </w:trPr>
        <w:tc>
          <w:tcPr>
            <w:tcW w:w="1525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</w:tcPr>
          <w:p w14:paraId="245D128D" w14:textId="77777777" w:rsidR="00B81207" w:rsidRPr="00676455" w:rsidRDefault="00000000">
            <w:pPr>
              <w:spacing w:after="0" w:line="240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22"/>
              </w:rPr>
              <w:t>4. Contract and Pricing Terms</w:t>
            </w:r>
          </w:p>
        </w:tc>
      </w:tr>
    </w:tbl>
    <w:p w14:paraId="301575DF" w14:textId="77777777" w:rsidR="00B81207" w:rsidRPr="00676455" w:rsidRDefault="00B81207">
      <w:pPr>
        <w:spacing w:after="80" w:line="240" w:lineRule="auto"/>
        <w:rPr>
          <w:rFonts w:ascii="Aptos" w:hAnsi="Aptos"/>
        </w:rPr>
      </w:pPr>
    </w:p>
    <w:tbl>
      <w:tblPr>
        <w:tblW w:w="0" w:type="auto"/>
        <w:jc w:val="center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3124"/>
        <w:gridCol w:w="3124"/>
        <w:gridCol w:w="3110"/>
      </w:tblGrid>
      <w:tr w:rsidR="00B81207" w:rsidRPr="00676455" w14:paraId="0C934789" w14:textId="77777777">
        <w:trPr>
          <w:tblHeader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257B33B" w14:textId="77777777" w:rsidR="00B81207" w:rsidRPr="00676455" w:rsidRDefault="00000000">
            <w:pPr>
              <w:spacing w:after="0" w:line="240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Check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983BE01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A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1D0D2D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B</w:t>
            </w: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8F1E8A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C</w:t>
            </w:r>
          </w:p>
        </w:tc>
      </w:tr>
      <w:tr w:rsidR="00B81207" w:rsidRPr="00676455" w14:paraId="29F06D78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2C1D7A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Contract length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C738877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7473171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140B1C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312D0F11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7A45017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Renewal term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5A149E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79BEB7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3A4B7D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776E1638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8A7CADB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Notice period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81DF891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0D5B7A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1F4625B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352005FB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5576864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Annual price increase / review method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54C9C86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1D6C2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CA620A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1FE774A8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8923AD6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Service level / response targets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CE7F69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9ECBAD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9C83008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23F47BEF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D730B07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Resolution targets (if stated)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7AD5A6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630D6F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30723C7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3EBD3583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5435637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What is classed as out of scope?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34F6661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8176E62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5F2629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5DD3B8B4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BAC9B0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What happens if requirements change?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7D862B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350EBF6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792D82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776FB374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E61C17C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Any other commercial conditions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74881B3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3A466BA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505B7F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</w:tbl>
    <w:p w14:paraId="13446DD7" w14:textId="77777777" w:rsidR="00B81207" w:rsidRPr="00676455" w:rsidRDefault="00000000">
      <w:pPr>
        <w:pageBreakBefore/>
        <w:spacing w:after="140" w:line="240" w:lineRule="auto"/>
        <w:rPr>
          <w:rFonts w:ascii="Aptos" w:hAnsi="Aptos"/>
        </w:rPr>
      </w:pPr>
      <w:r w:rsidRPr="00676455">
        <w:rPr>
          <w:rFonts w:ascii="Aptos" w:hAnsi="Aptos"/>
          <w:color w:val="000000"/>
        </w:rPr>
        <w:lastRenderedPageBreak/>
        <w:br/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50"/>
      </w:tblGrid>
      <w:tr w:rsidR="00B81207" w:rsidRPr="00676455" w14:paraId="217CEC48" w14:textId="77777777">
        <w:trPr>
          <w:jc w:val="center"/>
        </w:trPr>
        <w:tc>
          <w:tcPr>
            <w:tcW w:w="1525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</w:tcPr>
          <w:p w14:paraId="43369EF5" w14:textId="77777777" w:rsidR="00B81207" w:rsidRPr="00676455" w:rsidRDefault="00000000">
            <w:pPr>
              <w:spacing w:after="0" w:line="240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22"/>
              </w:rPr>
              <w:t>5. Calculate the True Cost</w:t>
            </w:r>
          </w:p>
        </w:tc>
      </w:tr>
    </w:tbl>
    <w:p w14:paraId="50814060" w14:textId="77777777" w:rsidR="00B81207" w:rsidRPr="00676455" w:rsidRDefault="00B81207">
      <w:pPr>
        <w:spacing w:after="80" w:line="240" w:lineRule="auto"/>
        <w:rPr>
          <w:rFonts w:ascii="Aptos" w:hAnsi="Aptos"/>
        </w:rPr>
      </w:pPr>
    </w:p>
    <w:p w14:paraId="098F81E3" w14:textId="77777777" w:rsidR="00B81207" w:rsidRPr="00676455" w:rsidRDefault="00000000">
      <w:pPr>
        <w:spacing w:before="100" w:after="160" w:line="269" w:lineRule="auto"/>
        <w:rPr>
          <w:rFonts w:ascii="Aptos" w:hAnsi="Aptos"/>
        </w:rPr>
      </w:pPr>
      <w:r w:rsidRPr="00676455">
        <w:rPr>
          <w:rFonts w:ascii="Aptos" w:hAnsi="Aptos"/>
          <w:color w:val="333333"/>
        </w:rPr>
        <w:t>Use the figures below to compare the total expected spend rather than the headline support fee alone.</w:t>
      </w:r>
    </w:p>
    <w:tbl>
      <w:tblPr>
        <w:tblW w:w="0" w:type="auto"/>
        <w:jc w:val="center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3124"/>
        <w:gridCol w:w="3124"/>
        <w:gridCol w:w="3110"/>
      </w:tblGrid>
      <w:tr w:rsidR="00B81207" w:rsidRPr="00676455" w14:paraId="55BAD6F7" w14:textId="77777777">
        <w:trPr>
          <w:tblHeader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176A13A" w14:textId="77777777" w:rsidR="00B81207" w:rsidRPr="00676455" w:rsidRDefault="00000000">
            <w:pPr>
              <w:spacing w:after="0" w:line="240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Check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F141E04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A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1D0412A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B</w:t>
            </w: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000000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D60CD90" w14:textId="77777777" w:rsidR="00B81207" w:rsidRPr="00676455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FFFFFF"/>
                <w:sz w:val="19"/>
              </w:rPr>
              <w:t>Provider C</w:t>
            </w:r>
          </w:p>
        </w:tc>
      </w:tr>
      <w:tr w:rsidR="00B81207" w:rsidRPr="00676455" w14:paraId="58A48E35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D5B0C5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A. Monthly IT support fee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FEB7D1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82B8BA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98DEB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479AB26E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BF079E5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B. Expected monthly software / licence costs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3811C96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B326A87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82D942F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5F5D5EC1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4BBFA42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C. Expected monthly cybersecurity costs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7C76B8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3E321EB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99339A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0CD1D899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08FAB7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D. Expected monthly backup / disaster recovery costs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F8707D6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A446FEA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E862F4F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3132C479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96F1276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E. Expected monthly out-of-hours / 24/7 costs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524318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88BE646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A0DDF0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02952F2B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3A82C21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F. Other expected monthly add-ons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5B19D1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9E56B67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15630A7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07C1A46D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3F3673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G. Total expected monthly cost (A+B+C+D+E+F)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418AB9B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17C0AE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EBB6FED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42075DD1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ACDAE75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H. One-off onboarding / setup costs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FAA9592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E38DE6D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6B9D404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72099D52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FA6F5E4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I. Expected project / implementation costs in year one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333F2F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AFBA31F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2ADD678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268D60A9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5E549EC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J. Other expected one-off costs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851DBBE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767EF5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95615C0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122980C2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8C1FB2E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K. Estimated first-year total (G x 12 + H + I + J)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4CDC7A2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5708D55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EADCE9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  <w:tr w:rsidR="00B81207" w:rsidRPr="00676455" w14:paraId="1562EC67" w14:textId="77777777">
        <w:trPr>
          <w:cantSplit/>
          <w:jc w:val="center"/>
        </w:trPr>
        <w:tc>
          <w:tcPr>
            <w:tcW w:w="5112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5F5F5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D3D4919" w14:textId="77777777" w:rsidR="00B81207" w:rsidRPr="00676455" w:rsidRDefault="00000000">
            <w:pPr>
              <w:spacing w:after="0" w:line="259" w:lineRule="auto"/>
              <w:rPr>
                <w:rFonts w:ascii="Aptos" w:hAnsi="Aptos"/>
              </w:rPr>
            </w:pPr>
            <w:r w:rsidRPr="00676455">
              <w:rPr>
                <w:rFonts w:ascii="Aptos" w:hAnsi="Aptos"/>
                <w:b/>
                <w:color w:val="000000"/>
                <w:sz w:val="19"/>
              </w:rPr>
              <w:t>L. Estimated ongoing annual cost after year one</w:t>
            </w: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32A2DE2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24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42EFCDC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  <w:tc>
          <w:tcPr>
            <w:tcW w:w="3110" w:type="dxa"/>
            <w:tcBorders>
              <w:top w:val="single" w:sz="6" w:space="0" w:color="B8C4D2"/>
              <w:left w:val="single" w:sz="6" w:space="0" w:color="B8C4D2"/>
              <w:bottom w:val="single" w:sz="6" w:space="0" w:color="B8C4D2"/>
              <w:right w:val="single" w:sz="6" w:space="0" w:color="B8C4D2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9A761E2" w14:textId="77777777" w:rsidR="00B81207" w:rsidRPr="00676455" w:rsidRDefault="00B81207">
            <w:pPr>
              <w:spacing w:after="0" w:line="259" w:lineRule="auto"/>
              <w:rPr>
                <w:rFonts w:ascii="Aptos" w:hAnsi="Aptos"/>
              </w:rPr>
            </w:pPr>
          </w:p>
        </w:tc>
      </w:tr>
    </w:tbl>
    <w:p w14:paraId="0F13E1F8" w14:textId="77777777" w:rsidR="00997EB5" w:rsidRPr="00676455" w:rsidRDefault="00997EB5">
      <w:pPr>
        <w:rPr>
          <w:rFonts w:ascii="Aptos" w:hAnsi="Aptos"/>
        </w:rPr>
      </w:pPr>
    </w:p>
    <w:sectPr w:rsidR="00997EB5" w:rsidRPr="00676455" w:rsidSect="00034616">
      <w:footerReference w:type="default" r:id="rId8"/>
      <w:pgSz w:w="16838" w:h="11906" w:orient="landscape"/>
      <w:pgMar w:top="979" w:right="1181" w:bottom="979" w:left="1181" w:header="432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453AF" w14:textId="77777777" w:rsidR="00997EB5" w:rsidRDefault="00997EB5">
      <w:pPr>
        <w:spacing w:after="0" w:line="240" w:lineRule="auto"/>
      </w:pPr>
      <w:r>
        <w:separator/>
      </w:r>
    </w:p>
  </w:endnote>
  <w:endnote w:type="continuationSeparator" w:id="0">
    <w:p w14:paraId="66E02894" w14:textId="77777777" w:rsidR="00997EB5" w:rsidRDefault="00997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E5704" w14:textId="77777777" w:rsidR="00B81207" w:rsidRDefault="00000000">
    <w:pPr>
      <w:pStyle w:val="Footer"/>
      <w:jc w:val="center"/>
    </w:pPr>
    <w:r>
      <w:rPr>
        <w:noProof/>
      </w:rPr>
      <w:drawing>
        <wp:inline distT="0" distB="0" distL="0" distR="0" wp14:anchorId="508429EB" wp14:editId="79490C29">
          <wp:extent cx="1280160" cy="31841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853816e-52fa-5e36-a9d6-128a48b44059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0160" cy="318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CFF76" w14:textId="282A4884" w:rsidR="00B81207" w:rsidRPr="00676455" w:rsidRDefault="00676455">
    <w:pPr>
      <w:spacing w:after="0" w:line="240" w:lineRule="auto"/>
      <w:jc w:val="center"/>
      <w:rPr>
        <w:rFonts w:ascii="Aptos" w:hAnsi="Aptos"/>
        <w:bCs/>
        <w:color w:val="0070C0"/>
      </w:rPr>
    </w:pPr>
    <w:hyperlink r:id="rId2" w:history="1">
      <w:r w:rsidR="00000000" w:rsidRPr="00676455">
        <w:rPr>
          <w:rStyle w:val="Hyperlink"/>
          <w:rFonts w:ascii="Aptos" w:hAnsi="Aptos"/>
          <w:bCs/>
          <w:color w:val="0070C0"/>
          <w:sz w:val="19"/>
        </w:rPr>
        <w:t>www.thehbpgroup.co.uk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88EF7" w14:textId="77777777" w:rsidR="00997EB5" w:rsidRDefault="00997EB5">
      <w:pPr>
        <w:spacing w:after="0" w:line="240" w:lineRule="auto"/>
      </w:pPr>
      <w:r>
        <w:separator/>
      </w:r>
    </w:p>
  </w:footnote>
  <w:footnote w:type="continuationSeparator" w:id="0">
    <w:p w14:paraId="28C77593" w14:textId="77777777" w:rsidR="00997EB5" w:rsidRDefault="00997E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129089">
    <w:abstractNumId w:val="8"/>
  </w:num>
  <w:num w:numId="2" w16cid:durableId="1326514452">
    <w:abstractNumId w:val="6"/>
  </w:num>
  <w:num w:numId="3" w16cid:durableId="408381663">
    <w:abstractNumId w:val="5"/>
  </w:num>
  <w:num w:numId="4" w16cid:durableId="1661812415">
    <w:abstractNumId w:val="4"/>
  </w:num>
  <w:num w:numId="5" w16cid:durableId="158430412">
    <w:abstractNumId w:val="7"/>
  </w:num>
  <w:num w:numId="6" w16cid:durableId="645353744">
    <w:abstractNumId w:val="3"/>
  </w:num>
  <w:num w:numId="7" w16cid:durableId="719592523">
    <w:abstractNumId w:val="2"/>
  </w:num>
  <w:num w:numId="8" w16cid:durableId="155077385">
    <w:abstractNumId w:val="1"/>
  </w:num>
  <w:num w:numId="9" w16cid:durableId="2012445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76455"/>
    <w:rsid w:val="00997EB5"/>
    <w:rsid w:val="00AA1D8D"/>
    <w:rsid w:val="00B47730"/>
    <w:rsid w:val="00B81207"/>
    <w:rsid w:val="00CB0664"/>
    <w:rsid w:val="00CD0C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120ACA"/>
  <w14:defaultImageDpi w14:val="300"/>
  <w15:docId w15:val="{243DAF72-5A38-4EF8-B67A-15669DBF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764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www.thehbpgroup.co.uk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Support Cost Comparison Checklist</dc:title>
  <dc:subject>A practical checklist for comparing IT support proposals</dc:subject>
  <dc:creator>The HBP Group</dc:creator>
  <cp:keywords>IT support, cost comparison, managed IT, checklist</cp:keywords>
  <dc:description>generated by python-docx</dc:description>
  <cp:lastModifiedBy>Helder Figueiredo</cp:lastModifiedBy>
  <cp:revision>3</cp:revision>
  <dcterms:created xsi:type="dcterms:W3CDTF">2013-12-23T23:15:00Z</dcterms:created>
  <dcterms:modified xsi:type="dcterms:W3CDTF">2026-09-29T09:03:00Z</dcterms:modified>
  <cp:category/>
</cp:coreProperties>
</file>